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C27" w:rsidRPr="0099031B" w:rsidRDefault="00D04C27" w:rsidP="00D04C2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9031B">
        <w:rPr>
          <w:rFonts w:ascii="Arial" w:hAnsi="Arial" w:cs="Arial"/>
          <w:b/>
          <w:sz w:val="24"/>
          <w:szCs w:val="24"/>
        </w:rPr>
        <w:t>ПОЯСНИТЕЛЬНАЯ ЗАПИСКА</w:t>
      </w:r>
    </w:p>
    <w:p w:rsidR="00D04C27" w:rsidRPr="0099031B" w:rsidRDefault="00D04C27" w:rsidP="00D04C2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9031B">
        <w:rPr>
          <w:rFonts w:ascii="Arial" w:hAnsi="Arial" w:cs="Arial"/>
          <w:b/>
          <w:sz w:val="24"/>
          <w:szCs w:val="24"/>
        </w:rPr>
        <w:t>к проекту межгосударственного стандарта</w:t>
      </w:r>
    </w:p>
    <w:p w:rsidR="00D04C27" w:rsidRPr="0099031B" w:rsidRDefault="00D04C27" w:rsidP="00A90918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9031B">
        <w:rPr>
          <w:rFonts w:ascii="Arial" w:hAnsi="Arial" w:cs="Arial"/>
          <w:b/>
          <w:sz w:val="24"/>
          <w:szCs w:val="24"/>
        </w:rPr>
        <w:t>ГОСТ «</w:t>
      </w:r>
      <w:r w:rsidR="009F5A0B" w:rsidRPr="0099031B">
        <w:rPr>
          <w:rFonts w:ascii="Arial" w:hAnsi="Arial" w:cs="Arial"/>
          <w:b/>
          <w:sz w:val="24"/>
          <w:szCs w:val="24"/>
        </w:rPr>
        <w:t>Газы углеводородные сжиженные. Определение остатка методом газовой хроматографии с помощью ввода пробы</w:t>
      </w:r>
      <w:r w:rsidR="00736956">
        <w:rPr>
          <w:rFonts w:ascii="Arial" w:hAnsi="Arial" w:cs="Arial"/>
          <w:b/>
          <w:sz w:val="24"/>
          <w:szCs w:val="24"/>
        </w:rPr>
        <w:t xml:space="preserve"> в жидком состоянии</w:t>
      </w:r>
      <w:r w:rsidR="009F5A0B" w:rsidRPr="0099031B">
        <w:rPr>
          <w:rFonts w:ascii="Arial" w:hAnsi="Arial" w:cs="Arial"/>
          <w:b/>
          <w:sz w:val="24"/>
          <w:szCs w:val="24"/>
        </w:rPr>
        <w:t xml:space="preserve"> в колонку</w:t>
      </w:r>
      <w:r w:rsidRPr="0099031B">
        <w:rPr>
          <w:rFonts w:ascii="Arial" w:hAnsi="Arial" w:cs="Arial"/>
          <w:b/>
          <w:sz w:val="24"/>
          <w:szCs w:val="24"/>
        </w:rPr>
        <w:t>»</w:t>
      </w:r>
    </w:p>
    <w:p w:rsidR="00D04C27" w:rsidRPr="0099031B" w:rsidRDefault="00D04C27" w:rsidP="000E5A7B">
      <w:pPr>
        <w:spacing w:before="240" w:after="240" w:line="240" w:lineRule="auto"/>
        <w:ind w:firstLine="567"/>
        <w:rPr>
          <w:rFonts w:ascii="Arial" w:hAnsi="Arial" w:cs="Arial"/>
          <w:b/>
          <w:sz w:val="24"/>
          <w:szCs w:val="24"/>
        </w:rPr>
      </w:pPr>
      <w:r w:rsidRPr="0099031B">
        <w:rPr>
          <w:rFonts w:ascii="Arial" w:hAnsi="Arial" w:cs="Arial"/>
          <w:b/>
          <w:sz w:val="24"/>
          <w:szCs w:val="24"/>
        </w:rPr>
        <w:t>1. Основание для разработки</w:t>
      </w:r>
      <w:r w:rsidR="003270E9" w:rsidRPr="00580ACE">
        <w:rPr>
          <w:rFonts w:ascii="Arial" w:hAnsi="Arial" w:cs="Arial"/>
          <w:b/>
          <w:sz w:val="24"/>
          <w:szCs w:val="24"/>
        </w:rPr>
        <w:t xml:space="preserve"> </w:t>
      </w:r>
      <w:r w:rsidR="003270E9">
        <w:rPr>
          <w:rFonts w:ascii="Arial" w:hAnsi="Arial" w:cs="Arial"/>
          <w:b/>
          <w:sz w:val="24"/>
          <w:szCs w:val="24"/>
        </w:rPr>
        <w:t>межгосударственного</w:t>
      </w:r>
      <w:r w:rsidRPr="0099031B">
        <w:rPr>
          <w:rFonts w:ascii="Arial" w:hAnsi="Arial" w:cs="Arial"/>
          <w:b/>
          <w:sz w:val="24"/>
          <w:szCs w:val="24"/>
        </w:rPr>
        <w:t xml:space="preserve"> стандарта</w:t>
      </w:r>
    </w:p>
    <w:p w:rsidR="00D04C27" w:rsidRPr="0099031B" w:rsidRDefault="00D04C27" w:rsidP="00D04C2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99031B">
        <w:rPr>
          <w:rFonts w:ascii="Arial" w:hAnsi="Arial" w:cs="Arial"/>
          <w:sz w:val="24"/>
          <w:szCs w:val="24"/>
        </w:rPr>
        <w:t>Основанием для разработки проекта межгосударственного стандарта являются:</w:t>
      </w:r>
    </w:p>
    <w:p w:rsidR="00D04C27" w:rsidRPr="0099031B" w:rsidRDefault="00D04C27" w:rsidP="00D04C2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99031B">
        <w:rPr>
          <w:rFonts w:ascii="Arial" w:hAnsi="Arial" w:cs="Arial"/>
          <w:sz w:val="24"/>
          <w:szCs w:val="24"/>
        </w:rPr>
        <w:t xml:space="preserve">- Программа работ по межгосударственной стандартизации на </w:t>
      </w:r>
      <w:r w:rsidR="00512834" w:rsidRPr="0099031B">
        <w:rPr>
          <w:rFonts w:ascii="Arial" w:hAnsi="Arial" w:cs="Arial"/>
          <w:sz w:val="24"/>
          <w:szCs w:val="24"/>
        </w:rPr>
        <w:t>2019</w:t>
      </w:r>
      <w:r w:rsidR="00A90918" w:rsidRPr="0099031B">
        <w:rPr>
          <w:rFonts w:ascii="Arial" w:hAnsi="Arial" w:cs="Arial"/>
          <w:sz w:val="24"/>
          <w:szCs w:val="24"/>
        </w:rPr>
        <w:t xml:space="preserve"> </w:t>
      </w:r>
      <w:r w:rsidRPr="0099031B">
        <w:rPr>
          <w:rFonts w:ascii="Arial" w:hAnsi="Arial" w:cs="Arial"/>
          <w:sz w:val="24"/>
          <w:szCs w:val="24"/>
        </w:rPr>
        <w:t>г</w:t>
      </w:r>
      <w:r w:rsidR="00A90918" w:rsidRPr="0099031B">
        <w:rPr>
          <w:rFonts w:ascii="Arial" w:hAnsi="Arial" w:cs="Arial"/>
          <w:sz w:val="24"/>
          <w:szCs w:val="24"/>
        </w:rPr>
        <w:t>од</w:t>
      </w:r>
      <w:r w:rsidRPr="0099031B">
        <w:rPr>
          <w:rFonts w:ascii="Arial" w:hAnsi="Arial" w:cs="Arial"/>
          <w:sz w:val="24"/>
          <w:szCs w:val="24"/>
        </w:rPr>
        <w:t xml:space="preserve"> (</w:t>
      </w:r>
      <w:r w:rsidR="00FF289F" w:rsidRPr="00FF289F">
        <w:rPr>
          <w:rFonts w:ascii="Arial" w:hAnsi="Arial" w:cs="Arial"/>
          <w:sz w:val="24"/>
          <w:szCs w:val="24"/>
        </w:rPr>
        <w:t>KZ.1.007-2019</w:t>
      </w:r>
      <w:r w:rsidRPr="0099031B">
        <w:rPr>
          <w:rFonts w:ascii="Arial" w:hAnsi="Arial" w:cs="Arial"/>
          <w:sz w:val="24"/>
          <w:szCs w:val="24"/>
        </w:rPr>
        <w:t>);</w:t>
      </w:r>
    </w:p>
    <w:p w:rsidR="00D04C27" w:rsidRPr="0099031B" w:rsidRDefault="00D04C27" w:rsidP="00D04C2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</w:p>
    <w:p w:rsidR="006742DD" w:rsidRPr="0099031B" w:rsidRDefault="002E6755" w:rsidP="000E5A7B">
      <w:pPr>
        <w:spacing w:before="240" w:after="240" w:line="240" w:lineRule="auto"/>
        <w:ind w:firstLine="567"/>
        <w:rPr>
          <w:rFonts w:ascii="Arial" w:hAnsi="Arial" w:cs="Arial"/>
          <w:b/>
          <w:sz w:val="24"/>
          <w:szCs w:val="24"/>
        </w:rPr>
      </w:pPr>
      <w:r w:rsidRPr="0099031B">
        <w:rPr>
          <w:rFonts w:ascii="Arial" w:hAnsi="Arial" w:cs="Arial"/>
          <w:b/>
          <w:sz w:val="24"/>
          <w:szCs w:val="24"/>
        </w:rPr>
        <w:t>2</w:t>
      </w:r>
      <w:r w:rsidR="00D04C27" w:rsidRPr="0099031B">
        <w:rPr>
          <w:rFonts w:ascii="Arial" w:hAnsi="Arial" w:cs="Arial"/>
          <w:b/>
          <w:sz w:val="24"/>
          <w:szCs w:val="24"/>
        </w:rPr>
        <w:t>. Характеристика объекта и аспекта стандартизации</w:t>
      </w:r>
    </w:p>
    <w:p w:rsidR="00D04C27" w:rsidRPr="0099031B" w:rsidRDefault="00D04C27" w:rsidP="00D04C2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99031B">
        <w:rPr>
          <w:rFonts w:ascii="Arial" w:hAnsi="Arial" w:cs="Arial"/>
          <w:sz w:val="24"/>
          <w:szCs w:val="24"/>
        </w:rPr>
        <w:t xml:space="preserve">Объектом стандартизации являются </w:t>
      </w:r>
      <w:r w:rsidR="00384934" w:rsidRPr="0099031B">
        <w:rPr>
          <w:rFonts w:ascii="Arial" w:hAnsi="Arial" w:cs="Arial"/>
          <w:sz w:val="24"/>
          <w:szCs w:val="24"/>
        </w:rPr>
        <w:t xml:space="preserve">метод определения </w:t>
      </w:r>
      <w:r w:rsidR="00B73C96" w:rsidRPr="00B73C96">
        <w:rPr>
          <w:rFonts w:ascii="Arial" w:hAnsi="Arial" w:cs="Arial"/>
          <w:sz w:val="24"/>
          <w:szCs w:val="24"/>
        </w:rPr>
        <w:t>остатка</w:t>
      </w:r>
      <w:r w:rsidR="00B73C96" w:rsidRPr="00B73C96">
        <w:rPr>
          <w:rFonts w:ascii="Arial" w:hAnsi="Arial" w:cs="Arial"/>
          <w:b/>
          <w:sz w:val="24"/>
          <w:szCs w:val="24"/>
        </w:rPr>
        <w:t xml:space="preserve"> </w:t>
      </w:r>
      <w:r w:rsidR="00B73C96" w:rsidRPr="00B73C96">
        <w:rPr>
          <w:rFonts w:ascii="Arial" w:hAnsi="Arial" w:cs="Arial"/>
          <w:sz w:val="24"/>
          <w:szCs w:val="24"/>
        </w:rPr>
        <w:t>в углеводородных сжиженных газах</w:t>
      </w:r>
      <w:r w:rsidRPr="0099031B">
        <w:rPr>
          <w:rFonts w:ascii="Arial" w:hAnsi="Arial" w:cs="Arial"/>
          <w:sz w:val="24"/>
          <w:szCs w:val="24"/>
        </w:rPr>
        <w:t xml:space="preserve">, как аспект стандартизации рассматриваются </w:t>
      </w:r>
      <w:r w:rsidR="005E3A87" w:rsidRPr="0099031B">
        <w:rPr>
          <w:rFonts w:ascii="Arial" w:hAnsi="Arial" w:cs="Arial"/>
          <w:sz w:val="24"/>
          <w:szCs w:val="24"/>
        </w:rPr>
        <w:t>сжиженный углеводородный газ</w:t>
      </w:r>
      <w:r w:rsidRPr="0099031B">
        <w:rPr>
          <w:rFonts w:ascii="Arial" w:hAnsi="Arial" w:cs="Arial"/>
          <w:sz w:val="24"/>
          <w:szCs w:val="24"/>
        </w:rPr>
        <w:t>.</w:t>
      </w:r>
    </w:p>
    <w:p w:rsidR="00D04C27" w:rsidRPr="0099031B" w:rsidRDefault="00D04C27" w:rsidP="00D04C2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proofErr w:type="gramStart"/>
      <w:r w:rsidRPr="0099031B">
        <w:rPr>
          <w:rFonts w:ascii="Arial" w:hAnsi="Arial" w:cs="Arial"/>
          <w:sz w:val="24"/>
          <w:szCs w:val="24"/>
        </w:rPr>
        <w:t>На сегодняшний день установлено, что для достижения таких целей межгосударственной стандартизации как устранение технических барьеров в производстве и торговле, обеспечение совместимости и взаимозаменяемости продукции, представляющей межгосударственный интерес, повышение конкурентоспособности продукции на рынке, необходимо кроме регламентирования единых требований к продукции в целом, еще и установление единого подхода при проведении контроля качества продукции.</w:t>
      </w:r>
      <w:proofErr w:type="gramEnd"/>
      <w:r w:rsidRPr="0099031B">
        <w:rPr>
          <w:rFonts w:ascii="Arial" w:hAnsi="Arial" w:cs="Arial"/>
          <w:sz w:val="24"/>
          <w:szCs w:val="24"/>
        </w:rPr>
        <w:t xml:space="preserve"> В данном аспекте сложно не отметить, что </w:t>
      </w:r>
      <w:r w:rsidR="00384934" w:rsidRPr="0099031B">
        <w:rPr>
          <w:rFonts w:ascii="Arial" w:hAnsi="Arial" w:cs="Arial"/>
          <w:sz w:val="24"/>
          <w:szCs w:val="24"/>
        </w:rPr>
        <w:t xml:space="preserve">выявление </w:t>
      </w:r>
      <w:r w:rsidR="00334DFF" w:rsidRPr="0099031B">
        <w:rPr>
          <w:rFonts w:ascii="Arial" w:hAnsi="Arial" w:cs="Arial"/>
          <w:sz w:val="24"/>
          <w:szCs w:val="24"/>
        </w:rPr>
        <w:t>остатка в сжиженном углеродном газе</w:t>
      </w:r>
      <w:r w:rsidRPr="0099031B">
        <w:rPr>
          <w:rFonts w:ascii="Arial" w:hAnsi="Arial" w:cs="Arial"/>
          <w:sz w:val="24"/>
          <w:szCs w:val="24"/>
        </w:rPr>
        <w:t xml:space="preserve"> является </w:t>
      </w:r>
      <w:r w:rsidR="00384934" w:rsidRPr="0099031B">
        <w:rPr>
          <w:rFonts w:ascii="Arial" w:hAnsi="Arial" w:cs="Arial"/>
          <w:sz w:val="24"/>
          <w:szCs w:val="24"/>
        </w:rPr>
        <w:t>важным</w:t>
      </w:r>
      <w:r w:rsidRPr="0099031B">
        <w:rPr>
          <w:rFonts w:ascii="Arial" w:hAnsi="Arial" w:cs="Arial"/>
          <w:sz w:val="24"/>
          <w:szCs w:val="24"/>
        </w:rPr>
        <w:t xml:space="preserve"> средств</w:t>
      </w:r>
      <w:r w:rsidR="00384934" w:rsidRPr="0099031B">
        <w:rPr>
          <w:rFonts w:ascii="Arial" w:hAnsi="Arial" w:cs="Arial"/>
          <w:sz w:val="24"/>
          <w:szCs w:val="24"/>
        </w:rPr>
        <w:t>ом</w:t>
      </w:r>
      <w:r w:rsidRPr="0099031B">
        <w:rPr>
          <w:rFonts w:ascii="Arial" w:hAnsi="Arial" w:cs="Arial"/>
          <w:sz w:val="24"/>
          <w:szCs w:val="24"/>
        </w:rPr>
        <w:t xml:space="preserve"> обеспечения </w:t>
      </w:r>
      <w:r w:rsidR="00F174F0" w:rsidRPr="0099031B">
        <w:rPr>
          <w:rFonts w:ascii="Arial" w:hAnsi="Arial" w:cs="Arial"/>
          <w:sz w:val="24"/>
          <w:szCs w:val="24"/>
        </w:rPr>
        <w:t>качества</w:t>
      </w:r>
      <w:r w:rsidR="00384934" w:rsidRPr="0099031B">
        <w:rPr>
          <w:rFonts w:ascii="Arial" w:hAnsi="Arial" w:cs="Arial"/>
          <w:sz w:val="24"/>
          <w:szCs w:val="24"/>
        </w:rPr>
        <w:t xml:space="preserve"> продукции</w:t>
      </w:r>
      <w:r w:rsidRPr="0099031B">
        <w:rPr>
          <w:rFonts w:ascii="Arial" w:hAnsi="Arial" w:cs="Arial"/>
          <w:sz w:val="24"/>
          <w:szCs w:val="24"/>
        </w:rPr>
        <w:t>.</w:t>
      </w:r>
    </w:p>
    <w:p w:rsidR="00D04C27" w:rsidRPr="0099031B" w:rsidRDefault="00940EC3" w:rsidP="00D04C2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99031B">
        <w:rPr>
          <w:rFonts w:ascii="Arial" w:hAnsi="Arial" w:cs="Arial"/>
          <w:sz w:val="24"/>
          <w:szCs w:val="24"/>
        </w:rPr>
        <w:t xml:space="preserve">Контроль содержимого </w:t>
      </w:r>
      <w:r w:rsidR="00346F14">
        <w:rPr>
          <w:rFonts w:ascii="Arial" w:hAnsi="Arial" w:cs="Arial"/>
          <w:sz w:val="24"/>
          <w:szCs w:val="24"/>
        </w:rPr>
        <w:t>маслянистого</w:t>
      </w:r>
      <w:r w:rsidR="00B73C96" w:rsidRPr="00B73C96">
        <w:rPr>
          <w:rFonts w:ascii="Arial" w:hAnsi="Arial" w:cs="Arial"/>
          <w:sz w:val="24"/>
          <w:szCs w:val="24"/>
        </w:rPr>
        <w:t xml:space="preserve"> остатка </w:t>
      </w:r>
      <w:r w:rsidRPr="0099031B">
        <w:rPr>
          <w:rFonts w:ascii="Arial" w:hAnsi="Arial" w:cs="Arial"/>
          <w:sz w:val="24"/>
          <w:szCs w:val="24"/>
        </w:rPr>
        <w:t>представляет особую важность для конечных применений СУГ. Маслянистый остаток в СУГ становится причиной загрязнения, которое может возникнуть на этапе производства, транспортировки или хранения.</w:t>
      </w:r>
    </w:p>
    <w:p w:rsidR="00940EC3" w:rsidRDefault="00940EC3" w:rsidP="00D04C2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99031B">
        <w:rPr>
          <w:rFonts w:ascii="Arial" w:hAnsi="Arial" w:cs="Arial"/>
          <w:sz w:val="24"/>
          <w:szCs w:val="24"/>
        </w:rPr>
        <w:t xml:space="preserve">Данный метод определения </w:t>
      </w:r>
      <w:r w:rsidR="00B73C96">
        <w:t>остатка</w:t>
      </w:r>
      <w:r w:rsidRPr="0099031B">
        <w:rPr>
          <w:rFonts w:ascii="Arial" w:hAnsi="Arial" w:cs="Arial"/>
          <w:sz w:val="24"/>
          <w:szCs w:val="24"/>
        </w:rPr>
        <w:t xml:space="preserve"> требует меньше времени и является более точным по сравнению с ручными методами, такими как метод, описанный в стандарте ASTM D2158, в основе которого - испарение проб большого объема с последующим визуальным или гравиметрическим подсчетом содержимого остатка.</w:t>
      </w:r>
    </w:p>
    <w:p w:rsidR="00D04C27" w:rsidRPr="0099031B" w:rsidRDefault="002E6755" w:rsidP="000E5A7B">
      <w:pPr>
        <w:spacing w:before="240" w:after="240" w:line="240" w:lineRule="auto"/>
        <w:ind w:firstLine="567"/>
        <w:rPr>
          <w:rFonts w:ascii="Arial" w:hAnsi="Arial" w:cs="Arial"/>
          <w:b/>
          <w:sz w:val="24"/>
          <w:szCs w:val="24"/>
        </w:rPr>
      </w:pPr>
      <w:r w:rsidRPr="0099031B">
        <w:rPr>
          <w:rFonts w:ascii="Arial" w:hAnsi="Arial" w:cs="Arial"/>
          <w:b/>
          <w:sz w:val="24"/>
          <w:szCs w:val="24"/>
        </w:rPr>
        <w:t>3</w:t>
      </w:r>
      <w:r w:rsidR="00D04C27" w:rsidRPr="0099031B">
        <w:rPr>
          <w:rFonts w:ascii="Arial" w:hAnsi="Arial" w:cs="Arial"/>
          <w:b/>
          <w:sz w:val="24"/>
          <w:szCs w:val="24"/>
        </w:rPr>
        <w:t>. Обоснование целесообразности разработки стандарта на межгосударственном уровне</w:t>
      </w:r>
    </w:p>
    <w:p w:rsidR="00D04C27" w:rsidRPr="0099031B" w:rsidRDefault="00D04C27" w:rsidP="00D04C2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99031B">
        <w:rPr>
          <w:rFonts w:ascii="Arial" w:hAnsi="Arial" w:cs="Arial"/>
          <w:sz w:val="24"/>
          <w:szCs w:val="24"/>
        </w:rPr>
        <w:t xml:space="preserve">Установление единых требований к методикам </w:t>
      </w:r>
      <w:r w:rsidR="00A13778" w:rsidRPr="0099031B">
        <w:rPr>
          <w:rFonts w:ascii="Arial" w:hAnsi="Arial" w:cs="Arial"/>
          <w:sz w:val="24"/>
          <w:szCs w:val="24"/>
        </w:rPr>
        <w:t>определения</w:t>
      </w:r>
      <w:r w:rsidR="00346F14">
        <w:rPr>
          <w:rFonts w:ascii="Arial" w:hAnsi="Arial" w:cs="Arial"/>
          <w:sz w:val="24"/>
          <w:szCs w:val="24"/>
        </w:rPr>
        <w:t xml:space="preserve"> маслянистого</w:t>
      </w:r>
      <w:r w:rsidR="00A13778" w:rsidRPr="0099031B">
        <w:rPr>
          <w:rFonts w:ascii="Arial" w:hAnsi="Arial" w:cs="Arial"/>
          <w:sz w:val="24"/>
          <w:szCs w:val="24"/>
        </w:rPr>
        <w:t xml:space="preserve"> остатка сжиженного углеродного газа</w:t>
      </w:r>
      <w:r w:rsidRPr="0099031B">
        <w:rPr>
          <w:rFonts w:ascii="Arial" w:hAnsi="Arial" w:cs="Arial"/>
          <w:sz w:val="24"/>
          <w:szCs w:val="24"/>
        </w:rPr>
        <w:t xml:space="preserve"> на межгосударственном уровне позволит обеспечить необходимый уровень </w:t>
      </w:r>
      <w:r w:rsidR="002071F4" w:rsidRPr="0099031B">
        <w:rPr>
          <w:rFonts w:ascii="Arial" w:hAnsi="Arial" w:cs="Arial"/>
          <w:sz w:val="24"/>
          <w:szCs w:val="24"/>
        </w:rPr>
        <w:t>качества сжиженного углеводородного газа</w:t>
      </w:r>
      <w:r w:rsidRPr="0099031B">
        <w:rPr>
          <w:rFonts w:ascii="Arial" w:hAnsi="Arial" w:cs="Arial"/>
          <w:sz w:val="24"/>
          <w:szCs w:val="24"/>
        </w:rPr>
        <w:t xml:space="preserve"> на территории гос</w:t>
      </w:r>
      <w:r w:rsidR="002071F4" w:rsidRPr="0099031B">
        <w:rPr>
          <w:rFonts w:ascii="Arial" w:hAnsi="Arial" w:cs="Arial"/>
          <w:sz w:val="24"/>
          <w:szCs w:val="24"/>
        </w:rPr>
        <w:t>ударств – участников Соглашения.</w:t>
      </w:r>
    </w:p>
    <w:p w:rsidR="00D04C27" w:rsidRPr="0099031B" w:rsidRDefault="00D04C27" w:rsidP="00D04C27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99031B">
        <w:rPr>
          <w:rFonts w:ascii="Arial" w:hAnsi="Arial" w:cs="Arial"/>
          <w:sz w:val="24"/>
          <w:szCs w:val="24"/>
        </w:rPr>
        <w:t>.</w:t>
      </w:r>
    </w:p>
    <w:p w:rsidR="00D04C27" w:rsidRPr="0099031B" w:rsidRDefault="00BA0042" w:rsidP="000E5A7B">
      <w:pPr>
        <w:spacing w:before="240" w:after="240" w:line="240" w:lineRule="auto"/>
        <w:ind w:firstLine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D04C27" w:rsidRPr="0099031B">
        <w:rPr>
          <w:rFonts w:ascii="Arial" w:hAnsi="Arial" w:cs="Arial"/>
          <w:b/>
          <w:sz w:val="24"/>
          <w:szCs w:val="24"/>
        </w:rPr>
        <w:t>. Сведения о взаимосвязи проекта стандарта с другими межгосударственными и национальными стандартами</w:t>
      </w:r>
    </w:p>
    <w:p w:rsidR="00547953" w:rsidRPr="00346F14" w:rsidRDefault="00547953" w:rsidP="00BA0042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99031B">
        <w:rPr>
          <w:rFonts w:ascii="Arial" w:hAnsi="Arial" w:cs="Arial"/>
          <w:sz w:val="24"/>
          <w:szCs w:val="24"/>
        </w:rPr>
        <w:t xml:space="preserve">Стандарт разработан на основе </w:t>
      </w:r>
      <w:r w:rsidR="00BA0042">
        <w:rPr>
          <w:rFonts w:ascii="Arial" w:hAnsi="Arial" w:cs="Arial"/>
          <w:sz w:val="24"/>
          <w:szCs w:val="24"/>
        </w:rPr>
        <w:t xml:space="preserve">применения </w:t>
      </w:r>
      <w:r w:rsidRPr="0099031B">
        <w:rPr>
          <w:rFonts w:ascii="Arial" w:hAnsi="Arial" w:cs="Arial"/>
          <w:sz w:val="24"/>
          <w:szCs w:val="24"/>
        </w:rPr>
        <w:t xml:space="preserve">национального стандарта </w:t>
      </w:r>
      <w:r w:rsidR="00C967B5">
        <w:rPr>
          <w:rFonts w:ascii="Arial" w:hAnsi="Arial" w:cs="Arial"/>
          <w:sz w:val="24"/>
          <w:szCs w:val="24"/>
        </w:rPr>
        <w:br/>
      </w:r>
      <w:proofErr w:type="gramStart"/>
      <w:r w:rsidR="00BA0042">
        <w:rPr>
          <w:rFonts w:ascii="Arial" w:hAnsi="Arial" w:cs="Arial"/>
          <w:sz w:val="24"/>
          <w:szCs w:val="24"/>
        </w:rPr>
        <w:t>СТ</w:t>
      </w:r>
      <w:proofErr w:type="gramEnd"/>
      <w:r w:rsidR="00BA0042">
        <w:rPr>
          <w:rFonts w:ascii="Arial" w:hAnsi="Arial" w:cs="Arial"/>
          <w:sz w:val="24"/>
          <w:szCs w:val="24"/>
        </w:rPr>
        <w:t xml:space="preserve"> РК </w:t>
      </w:r>
      <w:r w:rsidRPr="00BA0042">
        <w:rPr>
          <w:rFonts w:ascii="Arial" w:hAnsi="Arial" w:cs="Arial"/>
          <w:sz w:val="24"/>
          <w:szCs w:val="24"/>
        </w:rPr>
        <w:t>ASTM</w:t>
      </w:r>
      <w:r w:rsidRPr="0099031B">
        <w:rPr>
          <w:rFonts w:ascii="Arial" w:hAnsi="Arial" w:cs="Arial"/>
          <w:sz w:val="24"/>
          <w:szCs w:val="24"/>
        </w:rPr>
        <w:t xml:space="preserve"> </w:t>
      </w:r>
      <w:r w:rsidRPr="00BA0042">
        <w:rPr>
          <w:rFonts w:ascii="Arial" w:hAnsi="Arial" w:cs="Arial"/>
          <w:sz w:val="24"/>
          <w:szCs w:val="24"/>
        </w:rPr>
        <w:t>D</w:t>
      </w:r>
      <w:r w:rsidRPr="0099031B">
        <w:rPr>
          <w:rFonts w:ascii="Arial" w:hAnsi="Arial" w:cs="Arial"/>
          <w:sz w:val="24"/>
          <w:szCs w:val="24"/>
        </w:rPr>
        <w:t>7756</w:t>
      </w:r>
      <w:r w:rsidR="00BA0042">
        <w:rPr>
          <w:rFonts w:ascii="Arial" w:hAnsi="Arial" w:cs="Arial"/>
          <w:sz w:val="24"/>
          <w:szCs w:val="24"/>
        </w:rPr>
        <w:t xml:space="preserve">-2015 </w:t>
      </w:r>
      <w:r w:rsidR="00BA0042" w:rsidRPr="00BA0042">
        <w:rPr>
          <w:rFonts w:ascii="Arial" w:hAnsi="Arial" w:cs="Arial"/>
          <w:sz w:val="24"/>
          <w:szCs w:val="24"/>
        </w:rPr>
        <w:t xml:space="preserve">«Газы углеводородные сжиженные Определение остатка </w:t>
      </w:r>
      <w:r w:rsidR="00BA0042" w:rsidRPr="00BA0042">
        <w:rPr>
          <w:rFonts w:ascii="Arial" w:hAnsi="Arial" w:cs="Arial"/>
          <w:sz w:val="24"/>
          <w:szCs w:val="24"/>
        </w:rPr>
        <w:lastRenderedPageBreak/>
        <w:t>методом газовой хроматографии с помощью ввода пробы</w:t>
      </w:r>
      <w:r w:rsidR="00736956">
        <w:rPr>
          <w:rFonts w:ascii="Arial" w:hAnsi="Arial" w:cs="Arial"/>
          <w:sz w:val="24"/>
          <w:szCs w:val="24"/>
        </w:rPr>
        <w:t xml:space="preserve"> </w:t>
      </w:r>
      <w:r w:rsidR="00BA0042" w:rsidRPr="00BA0042">
        <w:rPr>
          <w:rFonts w:ascii="Arial" w:hAnsi="Arial" w:cs="Arial"/>
          <w:sz w:val="24"/>
          <w:szCs w:val="24"/>
        </w:rPr>
        <w:t xml:space="preserve"> в колонку» </w:t>
      </w:r>
      <w:r w:rsidRPr="0099031B">
        <w:rPr>
          <w:rFonts w:ascii="Arial" w:hAnsi="Arial" w:cs="Arial"/>
          <w:sz w:val="24"/>
          <w:szCs w:val="24"/>
        </w:rPr>
        <w:t xml:space="preserve"> </w:t>
      </w:r>
      <w:r w:rsidR="00346F14">
        <w:rPr>
          <w:rFonts w:ascii="Arial" w:hAnsi="Arial" w:cs="Arial"/>
          <w:sz w:val="24"/>
          <w:szCs w:val="24"/>
        </w:rPr>
        <w:t xml:space="preserve">и </w:t>
      </w:r>
      <w:r w:rsidR="00F52A9F">
        <w:rPr>
          <w:rFonts w:ascii="Arial" w:hAnsi="Arial" w:cs="Arial"/>
          <w:sz w:val="24"/>
          <w:szCs w:val="24"/>
        </w:rPr>
        <w:t xml:space="preserve">               </w:t>
      </w:r>
      <w:r w:rsidR="00346F14">
        <w:rPr>
          <w:rFonts w:ascii="Arial" w:hAnsi="Arial" w:cs="Arial"/>
          <w:sz w:val="24"/>
          <w:szCs w:val="24"/>
          <w:lang w:val="en-US"/>
        </w:rPr>
        <w:t>ASTM</w:t>
      </w:r>
      <w:r w:rsidR="00346F14" w:rsidRPr="00346F14">
        <w:rPr>
          <w:rFonts w:ascii="Arial" w:hAnsi="Arial" w:cs="Arial"/>
          <w:sz w:val="24"/>
          <w:szCs w:val="24"/>
        </w:rPr>
        <w:t xml:space="preserve"> </w:t>
      </w:r>
      <w:r w:rsidR="00346F14">
        <w:rPr>
          <w:rFonts w:ascii="Arial" w:hAnsi="Arial" w:cs="Arial"/>
          <w:sz w:val="24"/>
          <w:szCs w:val="24"/>
          <w:lang w:val="en-US"/>
        </w:rPr>
        <w:t>D</w:t>
      </w:r>
      <w:r w:rsidR="00F52A9F">
        <w:rPr>
          <w:rFonts w:ascii="Arial" w:hAnsi="Arial" w:cs="Arial"/>
          <w:sz w:val="24"/>
          <w:szCs w:val="24"/>
        </w:rPr>
        <w:t>7756-</w:t>
      </w:r>
      <w:r w:rsidR="00E62E2B">
        <w:rPr>
          <w:rFonts w:ascii="Arial" w:hAnsi="Arial" w:cs="Arial"/>
          <w:sz w:val="24"/>
          <w:szCs w:val="24"/>
        </w:rPr>
        <w:t>19.</w:t>
      </w:r>
    </w:p>
    <w:p w:rsidR="002E6755" w:rsidRPr="0099031B" w:rsidRDefault="00BA0042" w:rsidP="00DC22C3">
      <w:pPr>
        <w:spacing w:before="240" w:after="240" w:line="240" w:lineRule="auto"/>
        <w:ind w:firstLine="567"/>
        <w:rPr>
          <w:rFonts w:ascii="Arial" w:hAnsi="Arial" w:cs="Arial"/>
          <w:b/>
          <w:color w:val="0D0D0D"/>
          <w:sz w:val="24"/>
        </w:rPr>
      </w:pPr>
      <w:r>
        <w:rPr>
          <w:rFonts w:ascii="Arial" w:hAnsi="Arial" w:cs="Arial"/>
          <w:b/>
          <w:sz w:val="24"/>
          <w:szCs w:val="24"/>
        </w:rPr>
        <w:t>5</w:t>
      </w:r>
      <w:r w:rsidR="00D04C27" w:rsidRPr="0099031B">
        <w:rPr>
          <w:rFonts w:ascii="Arial" w:hAnsi="Arial" w:cs="Arial"/>
          <w:b/>
          <w:sz w:val="24"/>
          <w:szCs w:val="24"/>
        </w:rPr>
        <w:t xml:space="preserve">. Предложения по изменению, пересмотру или отмене </w:t>
      </w:r>
      <w:proofErr w:type="gramStart"/>
      <w:r w:rsidR="00D04C27" w:rsidRPr="0099031B">
        <w:rPr>
          <w:rFonts w:ascii="Arial" w:hAnsi="Arial" w:cs="Arial"/>
          <w:b/>
          <w:sz w:val="24"/>
          <w:szCs w:val="24"/>
        </w:rPr>
        <w:t>нормативных</w:t>
      </w:r>
      <w:proofErr w:type="gramEnd"/>
      <w:r w:rsidR="00D04C27" w:rsidRPr="0099031B">
        <w:rPr>
          <w:rFonts w:ascii="Arial" w:hAnsi="Arial" w:cs="Arial"/>
          <w:b/>
          <w:sz w:val="24"/>
          <w:szCs w:val="24"/>
        </w:rPr>
        <w:t xml:space="preserve"> </w:t>
      </w:r>
    </w:p>
    <w:p w:rsidR="00BA0042" w:rsidRPr="00CB032C" w:rsidRDefault="00BA0042" w:rsidP="00BA0042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CB032C">
        <w:rPr>
          <w:rFonts w:ascii="Arial" w:hAnsi="Arial" w:cs="Arial"/>
          <w:sz w:val="24"/>
          <w:szCs w:val="24"/>
        </w:rPr>
        <w:t>Нормативные документы, противоречащие требованиям проекта стандарта, отсутствуют.</w:t>
      </w:r>
    </w:p>
    <w:p w:rsidR="00754C9B" w:rsidRDefault="00754C9B" w:rsidP="00754C9B">
      <w:pPr>
        <w:spacing w:before="240" w:after="240" w:line="240" w:lineRule="auto"/>
        <w:ind w:firstLine="567"/>
        <w:rPr>
          <w:rFonts w:ascii="Arial" w:hAnsi="Arial" w:cs="Arial"/>
          <w:color w:val="0D0D0D"/>
          <w:sz w:val="24"/>
        </w:rPr>
      </w:pPr>
      <w:r>
        <w:rPr>
          <w:rFonts w:ascii="Arial" w:hAnsi="Arial" w:cs="Arial"/>
          <w:b/>
          <w:color w:val="0D0D0D"/>
          <w:sz w:val="24"/>
        </w:rPr>
        <w:t>6</w:t>
      </w:r>
      <w:r w:rsidRPr="00CE77A4">
        <w:rPr>
          <w:rFonts w:ascii="Arial" w:hAnsi="Arial" w:cs="Arial"/>
          <w:b/>
          <w:color w:val="0D0D0D"/>
          <w:sz w:val="24"/>
        </w:rPr>
        <w:t xml:space="preserve">. </w:t>
      </w:r>
      <w:r>
        <w:rPr>
          <w:rFonts w:ascii="Arial" w:hAnsi="Arial" w:cs="Arial"/>
          <w:b/>
          <w:color w:val="0D0D0D"/>
          <w:sz w:val="24"/>
        </w:rPr>
        <w:t>П</w:t>
      </w:r>
      <w:r w:rsidRPr="00EB13E8">
        <w:rPr>
          <w:rFonts w:ascii="Arial" w:hAnsi="Arial" w:cs="Arial"/>
          <w:b/>
          <w:color w:val="0D0D0D"/>
          <w:sz w:val="24"/>
        </w:rPr>
        <w:t>еречень исходных документов и другие источники информации, использованные при разработке межгосударственного стандарта</w:t>
      </w:r>
    </w:p>
    <w:p w:rsidR="00754C9B" w:rsidRPr="00754C9B" w:rsidRDefault="00754C9B" w:rsidP="00754C9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754C9B">
        <w:rPr>
          <w:rFonts w:ascii="Arial" w:hAnsi="Arial" w:cs="Arial"/>
          <w:sz w:val="24"/>
          <w:szCs w:val="24"/>
        </w:rPr>
        <w:t>ASTM D1265-11(2017)е</w:t>
      </w:r>
      <w:proofErr w:type="gramStart"/>
      <w:r w:rsidRPr="00754C9B">
        <w:rPr>
          <w:rFonts w:ascii="Arial" w:hAnsi="Arial" w:cs="Arial"/>
          <w:sz w:val="24"/>
          <w:szCs w:val="24"/>
        </w:rPr>
        <w:t>1</w:t>
      </w:r>
      <w:proofErr w:type="gram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Practice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for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Sampling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Liquefied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Petroleum (LP) Gases, Manual Method (Стандартная методика отбора проб сжиженных углеводородных газов (СУГ), ручной метод).</w:t>
      </w:r>
    </w:p>
    <w:p w:rsidR="00754C9B" w:rsidRPr="00754C9B" w:rsidRDefault="00754C9B" w:rsidP="00754C9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proofErr w:type="gramStart"/>
      <w:r w:rsidRPr="00754C9B">
        <w:rPr>
          <w:rFonts w:ascii="Arial" w:hAnsi="Arial" w:cs="Arial"/>
          <w:sz w:val="24"/>
          <w:szCs w:val="24"/>
        </w:rPr>
        <w:t>ASTM D1835-13(2018), Specification for Liquefied Petroleum (LP) Gases (Стандартная спецификация на сжиженные углеводородные газы (СУГ).</w:t>
      </w:r>
      <w:proofErr w:type="gramEnd"/>
    </w:p>
    <w:p w:rsidR="00754C9B" w:rsidRPr="00754C9B" w:rsidRDefault="00754C9B" w:rsidP="00754C9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754C9B">
        <w:rPr>
          <w:rFonts w:ascii="Arial" w:hAnsi="Arial" w:cs="Arial"/>
          <w:sz w:val="24"/>
          <w:szCs w:val="24"/>
        </w:rPr>
        <w:t>ASTM D2158-16ае1 Test Method for Residues in Liquefied Petroleum (LP) Gases (Стандартный метод определения содержания остатков в сжиженных углеводородных газах (СУГ).</w:t>
      </w:r>
    </w:p>
    <w:p w:rsidR="00754C9B" w:rsidRPr="00754C9B" w:rsidRDefault="00754C9B" w:rsidP="00754C9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754C9B">
        <w:rPr>
          <w:rFonts w:ascii="Arial" w:hAnsi="Arial" w:cs="Arial"/>
          <w:sz w:val="24"/>
          <w:szCs w:val="24"/>
        </w:rPr>
        <w:t xml:space="preserve">ASTM D2163-14e1 </w:t>
      </w:r>
      <w:proofErr w:type="spellStart"/>
      <w:r w:rsidRPr="00754C9B">
        <w:rPr>
          <w:rFonts w:ascii="Arial" w:hAnsi="Arial" w:cs="Arial"/>
          <w:sz w:val="24"/>
          <w:szCs w:val="24"/>
        </w:rPr>
        <w:t>Test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Method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for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Analysis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of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Liquefied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Petroleum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(LP) </w:t>
      </w:r>
      <w:proofErr w:type="spellStart"/>
      <w:r w:rsidRPr="00754C9B">
        <w:rPr>
          <w:rFonts w:ascii="Arial" w:hAnsi="Arial" w:cs="Arial"/>
          <w:sz w:val="24"/>
          <w:szCs w:val="24"/>
        </w:rPr>
        <w:t>Gases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and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Propene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Concentrates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by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Gas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Chromatography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(Стандартный метод определения содержания</w:t>
      </w:r>
      <w:proofErr w:type="gramStart"/>
      <w:r w:rsidRPr="00754C9B">
        <w:rPr>
          <w:rFonts w:ascii="Arial" w:hAnsi="Arial" w:cs="Arial"/>
          <w:sz w:val="24"/>
          <w:szCs w:val="24"/>
        </w:rPr>
        <w:t xml:space="preserve"> .</w:t>
      </w:r>
      <w:proofErr w:type="gramEnd"/>
      <w:r w:rsidRPr="00754C9B">
        <w:rPr>
          <w:rFonts w:ascii="Arial" w:hAnsi="Arial" w:cs="Arial"/>
          <w:sz w:val="24"/>
          <w:szCs w:val="24"/>
        </w:rPr>
        <w:t xml:space="preserve"> углеводородов в сжиженных углеводородных газах и смесях пропана/пропилена с помощью газовой хроматографии).</w:t>
      </w:r>
    </w:p>
    <w:p w:rsidR="00754C9B" w:rsidRPr="00754C9B" w:rsidRDefault="00754C9B" w:rsidP="00754C9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754C9B">
        <w:rPr>
          <w:rFonts w:ascii="Arial" w:hAnsi="Arial" w:cs="Arial"/>
          <w:sz w:val="24"/>
          <w:szCs w:val="24"/>
        </w:rPr>
        <w:t xml:space="preserve">ASTM D2421-18 </w:t>
      </w:r>
      <w:proofErr w:type="spellStart"/>
      <w:r w:rsidRPr="00754C9B">
        <w:rPr>
          <w:rFonts w:ascii="Arial" w:hAnsi="Arial" w:cs="Arial"/>
          <w:sz w:val="24"/>
          <w:szCs w:val="24"/>
        </w:rPr>
        <w:t>Practice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for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Interconversion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of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Analysis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of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C5 </w:t>
      </w:r>
      <w:proofErr w:type="spellStart"/>
      <w:r w:rsidRPr="00754C9B">
        <w:rPr>
          <w:rFonts w:ascii="Arial" w:hAnsi="Arial" w:cs="Arial"/>
          <w:sz w:val="24"/>
          <w:szCs w:val="24"/>
        </w:rPr>
        <w:t>and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Lighter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Hydrocarbons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to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Gas-Volume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54C9B">
        <w:rPr>
          <w:rFonts w:ascii="Arial" w:hAnsi="Arial" w:cs="Arial"/>
          <w:sz w:val="24"/>
          <w:szCs w:val="24"/>
        </w:rPr>
        <w:t>Liquid-Volume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54C9B">
        <w:rPr>
          <w:rFonts w:ascii="Arial" w:hAnsi="Arial" w:cs="Arial"/>
          <w:sz w:val="24"/>
          <w:szCs w:val="24"/>
        </w:rPr>
        <w:t>or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Mass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Basis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(Стандартная практика </w:t>
      </w:r>
      <w:proofErr w:type="spellStart"/>
      <w:r w:rsidRPr="00754C9B">
        <w:rPr>
          <w:rFonts w:ascii="Arial" w:hAnsi="Arial" w:cs="Arial"/>
          <w:sz w:val="24"/>
          <w:szCs w:val="24"/>
        </w:rPr>
        <w:t>Взаимопересчет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анализа С5 на газ-объем, жидкость-объем, или на весовую основу).</w:t>
      </w:r>
    </w:p>
    <w:p w:rsidR="00754C9B" w:rsidRPr="00754C9B" w:rsidRDefault="00754C9B" w:rsidP="00754C9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754C9B">
        <w:rPr>
          <w:rFonts w:ascii="Arial" w:hAnsi="Arial" w:cs="Arial"/>
          <w:sz w:val="24"/>
          <w:szCs w:val="24"/>
        </w:rPr>
        <w:t xml:space="preserve">ASTM D2598-16 </w:t>
      </w:r>
      <w:proofErr w:type="spellStart"/>
      <w:r w:rsidRPr="00754C9B">
        <w:rPr>
          <w:rFonts w:ascii="Arial" w:hAnsi="Arial" w:cs="Arial"/>
          <w:sz w:val="24"/>
          <w:szCs w:val="24"/>
        </w:rPr>
        <w:t>Practice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for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Calculation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of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Certain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Physical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Properties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of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Liquefied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Petroleum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(LP) </w:t>
      </w:r>
      <w:proofErr w:type="spellStart"/>
      <w:r w:rsidRPr="00754C9B">
        <w:rPr>
          <w:rFonts w:ascii="Arial" w:hAnsi="Arial" w:cs="Arial"/>
          <w:sz w:val="24"/>
          <w:szCs w:val="24"/>
        </w:rPr>
        <w:t>Gases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from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Compositional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Analysis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(Методика расчета определенных физических свой</w:t>
      </w:r>
      <w:proofErr w:type="gramStart"/>
      <w:r w:rsidRPr="00754C9B">
        <w:rPr>
          <w:rFonts w:ascii="Arial" w:hAnsi="Arial" w:cs="Arial"/>
          <w:sz w:val="24"/>
          <w:szCs w:val="24"/>
        </w:rPr>
        <w:t>ств сж</w:t>
      </w:r>
      <w:proofErr w:type="gramEnd"/>
      <w:r w:rsidRPr="00754C9B">
        <w:rPr>
          <w:rFonts w:ascii="Arial" w:hAnsi="Arial" w:cs="Arial"/>
          <w:sz w:val="24"/>
          <w:szCs w:val="24"/>
        </w:rPr>
        <w:t>иженных углеводородных газов методом анализа состава вещества).</w:t>
      </w:r>
    </w:p>
    <w:p w:rsidR="00754C9B" w:rsidRPr="00754C9B" w:rsidRDefault="00754C9B" w:rsidP="00754C9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754C9B">
        <w:rPr>
          <w:rFonts w:ascii="Arial" w:hAnsi="Arial" w:cs="Arial"/>
          <w:sz w:val="24"/>
          <w:szCs w:val="24"/>
        </w:rPr>
        <w:t xml:space="preserve">ASTM D3700-16 </w:t>
      </w:r>
      <w:proofErr w:type="spellStart"/>
      <w:r w:rsidRPr="00754C9B">
        <w:rPr>
          <w:rFonts w:ascii="Arial" w:hAnsi="Arial" w:cs="Arial"/>
          <w:sz w:val="24"/>
          <w:szCs w:val="24"/>
        </w:rPr>
        <w:t>Practice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for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Obtaining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LPG </w:t>
      </w:r>
      <w:proofErr w:type="spellStart"/>
      <w:r w:rsidRPr="00754C9B">
        <w:rPr>
          <w:rFonts w:ascii="Arial" w:hAnsi="Arial" w:cs="Arial"/>
          <w:sz w:val="24"/>
          <w:szCs w:val="24"/>
        </w:rPr>
        <w:t>Samples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Using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a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Floating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Piston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Cylinder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(Стандартная практика получения проб сжиженного углеводородного газа с использованием цилиндра с плавающим поршнем).</w:t>
      </w:r>
    </w:p>
    <w:p w:rsidR="00754C9B" w:rsidRPr="00754C9B" w:rsidRDefault="00754C9B" w:rsidP="00754C9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754C9B">
        <w:rPr>
          <w:rFonts w:ascii="Arial" w:hAnsi="Arial" w:cs="Arial"/>
          <w:sz w:val="24"/>
          <w:szCs w:val="24"/>
        </w:rPr>
        <w:t xml:space="preserve">ASTM D6299-18, </w:t>
      </w:r>
      <w:proofErr w:type="spellStart"/>
      <w:r w:rsidRPr="00754C9B">
        <w:rPr>
          <w:rFonts w:ascii="Arial" w:hAnsi="Arial" w:cs="Arial"/>
          <w:sz w:val="24"/>
          <w:szCs w:val="24"/>
        </w:rPr>
        <w:t>Practice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for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Applying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Statistical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Quality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Assurance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and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Control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Charting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Techniques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to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Evaluate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Analytical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Measurement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System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Performance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(Методика применения статистических методов обеспечения качества и методов контрольных карт для оценки рабочих характеристик системы аналитических измерений).</w:t>
      </w:r>
    </w:p>
    <w:p w:rsidR="00754C9B" w:rsidRPr="00754C9B" w:rsidRDefault="00754C9B" w:rsidP="00754C9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754C9B">
        <w:rPr>
          <w:rFonts w:ascii="Arial" w:hAnsi="Arial" w:cs="Arial"/>
          <w:sz w:val="24"/>
          <w:szCs w:val="24"/>
        </w:rPr>
        <w:t xml:space="preserve">ASTM D6300-17a </w:t>
      </w:r>
      <w:proofErr w:type="spellStart"/>
      <w:r w:rsidRPr="00754C9B">
        <w:rPr>
          <w:rFonts w:ascii="Arial" w:hAnsi="Arial" w:cs="Arial"/>
          <w:sz w:val="24"/>
          <w:szCs w:val="24"/>
        </w:rPr>
        <w:t>Practice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for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Determination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of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Precision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and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Bias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Data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for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Use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in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Test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Methods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for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Petroleum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Products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and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Lubricants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(Методика определения точности и погрешности для использования в методике испытаний нефтепродуктов и смазочных материалов).</w:t>
      </w:r>
    </w:p>
    <w:p w:rsidR="00754C9B" w:rsidRPr="00754C9B" w:rsidRDefault="00754C9B" w:rsidP="00754C9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754C9B">
        <w:rPr>
          <w:rFonts w:ascii="Arial" w:hAnsi="Arial" w:cs="Arial"/>
          <w:sz w:val="24"/>
          <w:szCs w:val="24"/>
        </w:rPr>
        <w:t xml:space="preserve">ASTM D6667-14 </w:t>
      </w:r>
      <w:proofErr w:type="spellStart"/>
      <w:r w:rsidRPr="00754C9B">
        <w:rPr>
          <w:rFonts w:ascii="Arial" w:hAnsi="Arial" w:cs="Arial"/>
          <w:sz w:val="24"/>
          <w:szCs w:val="24"/>
        </w:rPr>
        <w:t>Test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Method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for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Determination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of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Total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Volatile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Sulfur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in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Gaseous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Hydrocarbons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and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Liquefied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Petroleum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Gases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by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Ultraviolet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Fluorescence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(Стандартный метод определения общего содержания летучей серы в газообразных углеводородах и сжиженных нефтяных (попутных) газах с помощью ультрафиолетовой флуоресценции).</w:t>
      </w:r>
    </w:p>
    <w:p w:rsidR="00754C9B" w:rsidRPr="00754C9B" w:rsidRDefault="00754C9B" w:rsidP="00754C9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754C9B">
        <w:rPr>
          <w:rFonts w:ascii="Arial" w:hAnsi="Arial" w:cs="Arial"/>
          <w:sz w:val="24"/>
          <w:szCs w:val="24"/>
        </w:rPr>
        <w:t xml:space="preserve">ASTM Е355-96(2014) </w:t>
      </w:r>
      <w:proofErr w:type="spellStart"/>
      <w:r w:rsidRPr="00754C9B">
        <w:rPr>
          <w:rFonts w:ascii="Arial" w:hAnsi="Arial" w:cs="Arial"/>
          <w:sz w:val="24"/>
          <w:szCs w:val="24"/>
        </w:rPr>
        <w:t>Practice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for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Gas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54C9B">
        <w:rPr>
          <w:rFonts w:ascii="Arial" w:hAnsi="Arial" w:cs="Arial"/>
          <w:sz w:val="24"/>
          <w:szCs w:val="24"/>
        </w:rPr>
        <w:t>Chromatography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Terms and Relationships (Руководство no терминам и определениям газовой хроматографии).</w:t>
      </w:r>
    </w:p>
    <w:p w:rsidR="00754C9B" w:rsidRPr="00754C9B" w:rsidRDefault="00754C9B" w:rsidP="00754C9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754C9B">
        <w:rPr>
          <w:rFonts w:ascii="Arial" w:hAnsi="Arial" w:cs="Arial"/>
          <w:sz w:val="24"/>
          <w:szCs w:val="24"/>
        </w:rPr>
        <w:t>ASTM Е594-96(2011) Practice for Testing Flame Ionization Detectors Used in Gas or Supercritical Fluid Chromatography (Руководство по испытанию пламенно-ионизационных детекторов, используемых в газовой хроматографии).</w:t>
      </w:r>
    </w:p>
    <w:p w:rsidR="00531A72" w:rsidRDefault="00531A72" w:rsidP="00531A72">
      <w:pPr>
        <w:spacing w:line="240" w:lineRule="auto"/>
        <w:ind w:firstLine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7</w:t>
      </w:r>
      <w:r w:rsidRPr="00531A72">
        <w:rPr>
          <w:rFonts w:ascii="Arial" w:hAnsi="Arial" w:cs="Arial"/>
          <w:b/>
          <w:sz w:val="24"/>
          <w:szCs w:val="24"/>
        </w:rPr>
        <w:t>. Сведения об учете полученных замечаний</w:t>
      </w:r>
    </w:p>
    <w:p w:rsidR="00B7033C" w:rsidRPr="00531A72" w:rsidRDefault="00B7033C" w:rsidP="00531A72">
      <w:pPr>
        <w:spacing w:line="240" w:lineRule="auto"/>
        <w:ind w:firstLine="567"/>
        <w:rPr>
          <w:rFonts w:ascii="Arial" w:hAnsi="Arial" w:cs="Arial"/>
          <w:b/>
          <w:sz w:val="24"/>
          <w:szCs w:val="24"/>
        </w:rPr>
      </w:pPr>
    </w:p>
    <w:p w:rsidR="00531A72" w:rsidRPr="00531A72" w:rsidRDefault="00531A72" w:rsidP="00531A72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531A72">
        <w:rPr>
          <w:rFonts w:ascii="Arial" w:hAnsi="Arial" w:cs="Arial"/>
          <w:sz w:val="24"/>
          <w:szCs w:val="24"/>
        </w:rPr>
        <w:t>В ходе разработки проекта стандарта получены отзывы от следующих государств - участников Евразийского совета по стандартизации, метрологии и сертификации:</w:t>
      </w:r>
      <w:r>
        <w:rPr>
          <w:rFonts w:ascii="Arial" w:hAnsi="Arial" w:cs="Arial"/>
          <w:sz w:val="24"/>
          <w:szCs w:val="24"/>
        </w:rPr>
        <w:t xml:space="preserve"> Российской Федерации (ПАО «Газпром нефть»),</w:t>
      </w:r>
      <w:r w:rsidRPr="00531A72">
        <w:rPr>
          <w:rFonts w:ascii="Arial" w:hAnsi="Arial" w:cs="Arial"/>
          <w:sz w:val="24"/>
          <w:szCs w:val="24"/>
        </w:rPr>
        <w:t xml:space="preserve"> Республики Беларусь, и Украины. Основной объем замечаний и предложений получен в части терминологии и технического изложения текста проекта</w:t>
      </w:r>
      <w:r>
        <w:rPr>
          <w:rFonts w:ascii="Arial" w:hAnsi="Arial" w:cs="Arial"/>
          <w:sz w:val="24"/>
          <w:szCs w:val="24"/>
        </w:rPr>
        <w:t>, а так же</w:t>
      </w:r>
      <w:r w:rsidRPr="00531A72">
        <w:rPr>
          <w:rFonts w:ascii="Arial" w:hAnsi="Arial" w:cs="Arial"/>
          <w:sz w:val="24"/>
          <w:szCs w:val="24"/>
        </w:rPr>
        <w:t xml:space="preserve">  замечания и предложения в части оформления и редактирования проекта стандарта. От </w:t>
      </w:r>
      <w:r>
        <w:rPr>
          <w:rFonts w:ascii="Arial" w:hAnsi="Arial" w:cs="Arial"/>
          <w:sz w:val="24"/>
          <w:szCs w:val="24"/>
        </w:rPr>
        <w:t>«</w:t>
      </w:r>
      <w:r w:rsidRPr="00531A72">
        <w:rPr>
          <w:rFonts w:ascii="Arial" w:hAnsi="Arial" w:cs="Arial"/>
          <w:sz w:val="24"/>
          <w:szCs w:val="24"/>
        </w:rPr>
        <w:t>ПАО «Газпром нефть»</w:t>
      </w:r>
      <w:r w:rsidR="00B73C96">
        <w:rPr>
          <w:rFonts w:ascii="Arial" w:hAnsi="Arial" w:cs="Arial"/>
          <w:sz w:val="24"/>
          <w:szCs w:val="24"/>
        </w:rPr>
        <w:t xml:space="preserve"> поступило предложение</w:t>
      </w:r>
      <w:r w:rsidR="00B73C96" w:rsidRPr="00E348E8">
        <w:t xml:space="preserve"> разработать адаптированную в</w:t>
      </w:r>
      <w:bookmarkStart w:id="0" w:name="_GoBack"/>
      <w:bookmarkEnd w:id="0"/>
      <w:r w:rsidR="00B73C96" w:rsidRPr="00E348E8">
        <w:t xml:space="preserve">ерсию АСТМ взамен представленного идентичного перевода, при этом </w:t>
      </w:r>
      <w:proofErr w:type="gramStart"/>
      <w:r w:rsidR="00B73C96" w:rsidRPr="00E348E8">
        <w:t>заменить все нормативные ссылки на Г</w:t>
      </w:r>
      <w:r w:rsidR="00F52A9F">
        <w:t>ОСТ</w:t>
      </w:r>
      <w:proofErr w:type="gramEnd"/>
      <w:r w:rsidR="00B73C96">
        <w:t>.</w:t>
      </w:r>
      <w:r w:rsidRPr="00531A72">
        <w:rPr>
          <w:rFonts w:ascii="Arial" w:hAnsi="Arial" w:cs="Arial"/>
          <w:sz w:val="24"/>
          <w:szCs w:val="24"/>
        </w:rPr>
        <w:t xml:space="preserve"> В Сводке отзывов отражены все полученные замечания </w:t>
      </w:r>
      <w:r w:rsidR="00B73C96">
        <w:rPr>
          <w:rFonts w:ascii="Arial" w:hAnsi="Arial" w:cs="Arial"/>
          <w:sz w:val="24"/>
          <w:szCs w:val="24"/>
        </w:rPr>
        <w:t>к проект</w:t>
      </w:r>
      <w:proofErr w:type="gramStart"/>
      <w:r w:rsidR="00346F14">
        <w:rPr>
          <w:rFonts w:ascii="Arial" w:hAnsi="Arial" w:cs="Arial"/>
          <w:sz w:val="24"/>
          <w:szCs w:val="24"/>
          <w:lang w:val="en-US"/>
        </w:rPr>
        <w:t>e</w:t>
      </w:r>
      <w:proofErr w:type="gramEnd"/>
      <w:r w:rsidR="00F52A9F">
        <w:rPr>
          <w:rFonts w:ascii="Arial" w:hAnsi="Arial" w:cs="Arial"/>
          <w:sz w:val="24"/>
          <w:szCs w:val="24"/>
        </w:rPr>
        <w:t xml:space="preserve"> с обоснованиями </w:t>
      </w:r>
      <w:r w:rsidR="00B73C96">
        <w:rPr>
          <w:rFonts w:ascii="Arial" w:hAnsi="Arial" w:cs="Arial"/>
          <w:sz w:val="24"/>
          <w:szCs w:val="24"/>
        </w:rPr>
        <w:t xml:space="preserve"> разработчика.</w:t>
      </w:r>
    </w:p>
    <w:p w:rsidR="00754C9B" w:rsidRPr="00754C9B" w:rsidRDefault="00754C9B" w:rsidP="00754C9B">
      <w:pPr>
        <w:autoSpaceDE w:val="0"/>
        <w:autoSpaceDN w:val="0"/>
        <w:adjustRightInd w:val="0"/>
        <w:ind w:firstLine="567"/>
        <w:rPr>
          <w:rFonts w:ascii="Arial" w:hAnsi="Arial" w:cs="Arial"/>
          <w:sz w:val="24"/>
          <w:szCs w:val="24"/>
        </w:rPr>
      </w:pPr>
    </w:p>
    <w:p w:rsidR="00ED180F" w:rsidRPr="00754C9B" w:rsidRDefault="00531A72" w:rsidP="00ED180F">
      <w:pPr>
        <w:autoSpaceDE w:val="0"/>
        <w:autoSpaceDN w:val="0"/>
        <w:adjustRightInd w:val="0"/>
        <w:ind w:firstLine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ED180F" w:rsidRPr="00754C9B">
        <w:rPr>
          <w:rFonts w:ascii="Arial" w:hAnsi="Arial" w:cs="Arial"/>
          <w:b/>
          <w:sz w:val="24"/>
          <w:szCs w:val="24"/>
        </w:rPr>
        <w:t>. Сведения о разработчике стандарта</w:t>
      </w:r>
    </w:p>
    <w:p w:rsidR="00ED180F" w:rsidRPr="00754C9B" w:rsidRDefault="00ED180F" w:rsidP="00C066EA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754C9B">
        <w:rPr>
          <w:rFonts w:ascii="Arial" w:hAnsi="Arial" w:cs="Arial"/>
          <w:sz w:val="24"/>
          <w:szCs w:val="24"/>
        </w:rPr>
        <w:t>Разработчики: Товарищество с ограниченной ответственностью «Стройинжиниринг Астана».</w:t>
      </w:r>
    </w:p>
    <w:p w:rsidR="00ED180F" w:rsidRPr="00754C9B" w:rsidRDefault="00ED180F" w:rsidP="00C066EA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754C9B">
        <w:rPr>
          <w:rFonts w:ascii="Arial" w:hAnsi="Arial" w:cs="Arial"/>
          <w:sz w:val="24"/>
          <w:szCs w:val="24"/>
        </w:rPr>
        <w:t xml:space="preserve">Юридический и фактический адрес разработчика: Республика Казахстан, 010000, г. </w:t>
      </w:r>
      <w:proofErr w:type="spellStart"/>
      <w:r w:rsidR="00193EB3" w:rsidRPr="00754C9B">
        <w:rPr>
          <w:rFonts w:ascii="Arial" w:hAnsi="Arial" w:cs="Arial"/>
          <w:sz w:val="24"/>
          <w:szCs w:val="24"/>
        </w:rPr>
        <w:t>Нур-Султан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54C9B">
        <w:rPr>
          <w:rFonts w:ascii="Arial" w:hAnsi="Arial" w:cs="Arial"/>
          <w:sz w:val="24"/>
          <w:szCs w:val="24"/>
        </w:rPr>
        <w:t>мкр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754C9B">
        <w:rPr>
          <w:rFonts w:ascii="Arial" w:hAnsi="Arial" w:cs="Arial"/>
          <w:sz w:val="24"/>
          <w:szCs w:val="24"/>
        </w:rPr>
        <w:t>Чубары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, ул. </w:t>
      </w:r>
      <w:proofErr w:type="spellStart"/>
      <w:r w:rsidRPr="00754C9B">
        <w:rPr>
          <w:rFonts w:ascii="Arial" w:hAnsi="Arial" w:cs="Arial"/>
          <w:sz w:val="24"/>
          <w:szCs w:val="24"/>
        </w:rPr>
        <w:t>Н.Ондасынова</w:t>
      </w:r>
      <w:proofErr w:type="spellEnd"/>
      <w:r w:rsidRPr="00754C9B">
        <w:rPr>
          <w:rFonts w:ascii="Arial" w:hAnsi="Arial" w:cs="Arial"/>
          <w:sz w:val="24"/>
          <w:szCs w:val="24"/>
        </w:rPr>
        <w:t>, д. 45.</w:t>
      </w:r>
    </w:p>
    <w:p w:rsidR="00ED180F" w:rsidRPr="00754C9B" w:rsidRDefault="00ED180F" w:rsidP="00C066EA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</w:rPr>
      </w:pPr>
      <w:proofErr w:type="spellStart"/>
      <w:r w:rsidRPr="00754C9B">
        <w:rPr>
          <w:rFonts w:ascii="Arial" w:hAnsi="Arial" w:cs="Arial"/>
          <w:sz w:val="24"/>
          <w:szCs w:val="24"/>
        </w:rPr>
        <w:t>Email</w:t>
      </w:r>
      <w:proofErr w:type="spellEnd"/>
      <w:r w:rsidRPr="00754C9B">
        <w:rPr>
          <w:rFonts w:ascii="Arial" w:hAnsi="Arial" w:cs="Arial"/>
          <w:sz w:val="24"/>
          <w:szCs w:val="24"/>
        </w:rPr>
        <w:t xml:space="preserve"> разработчика: </w:t>
      </w:r>
      <w:hyperlink r:id="rId5" w:history="1">
        <w:r w:rsidRPr="00754C9B">
          <w:rPr>
            <w:rFonts w:ascii="Arial" w:hAnsi="Arial" w:cs="Arial"/>
            <w:sz w:val="24"/>
            <w:szCs w:val="24"/>
          </w:rPr>
          <w:t>info@stia.kz</w:t>
        </w:r>
      </w:hyperlink>
      <w:r w:rsidRPr="00754C9B">
        <w:rPr>
          <w:rFonts w:ascii="Arial" w:hAnsi="Arial" w:cs="Arial"/>
          <w:sz w:val="24"/>
          <w:szCs w:val="24"/>
        </w:rPr>
        <w:t xml:space="preserve"> </w:t>
      </w:r>
    </w:p>
    <w:p w:rsidR="00ED180F" w:rsidRPr="00754C9B" w:rsidRDefault="00ED180F" w:rsidP="00C066EA">
      <w:pPr>
        <w:autoSpaceDE w:val="0"/>
        <w:autoSpaceDN w:val="0"/>
        <w:adjustRightInd w:val="0"/>
        <w:spacing w:line="240" w:lineRule="auto"/>
        <w:ind w:firstLine="567"/>
        <w:rPr>
          <w:rFonts w:ascii="Arial" w:hAnsi="Arial" w:cs="Arial"/>
          <w:sz w:val="24"/>
          <w:szCs w:val="24"/>
        </w:rPr>
      </w:pPr>
      <w:r w:rsidRPr="00754C9B">
        <w:rPr>
          <w:rFonts w:ascii="Arial" w:hAnsi="Arial" w:cs="Arial"/>
          <w:sz w:val="24"/>
          <w:szCs w:val="24"/>
        </w:rPr>
        <w:t>Контактные телефоны разработчика: 8(7172) 241-734, 241-627</w:t>
      </w:r>
    </w:p>
    <w:p w:rsidR="00754C9B" w:rsidRPr="00B66C0C" w:rsidRDefault="00754C9B" w:rsidP="00754C9B">
      <w:pPr>
        <w:spacing w:line="240" w:lineRule="auto"/>
        <w:ind w:firstLine="567"/>
        <w:rPr>
          <w:rFonts w:ascii="Arial" w:hAnsi="Arial" w:cs="Arial"/>
          <w:b/>
          <w:color w:val="0D0D0D"/>
          <w:sz w:val="24"/>
          <w:szCs w:val="24"/>
        </w:rPr>
      </w:pPr>
    </w:p>
    <w:p w:rsidR="00754C9B" w:rsidRPr="00B66C0C" w:rsidRDefault="00754C9B" w:rsidP="00754C9B">
      <w:pPr>
        <w:spacing w:line="240" w:lineRule="auto"/>
        <w:ind w:firstLine="567"/>
        <w:rPr>
          <w:rFonts w:ascii="Arial" w:hAnsi="Arial" w:cs="Arial"/>
          <w:b/>
          <w:color w:val="0D0D0D"/>
          <w:sz w:val="24"/>
          <w:szCs w:val="24"/>
        </w:rPr>
      </w:pPr>
    </w:p>
    <w:p w:rsidR="00754C9B" w:rsidRPr="00B66C0C" w:rsidRDefault="00754C9B" w:rsidP="00754C9B">
      <w:pPr>
        <w:spacing w:line="240" w:lineRule="auto"/>
        <w:ind w:firstLine="567"/>
        <w:rPr>
          <w:rFonts w:ascii="Arial" w:hAnsi="Arial" w:cs="Arial"/>
          <w:b/>
          <w:color w:val="0D0D0D"/>
          <w:sz w:val="24"/>
          <w:szCs w:val="24"/>
        </w:rPr>
      </w:pPr>
      <w:r w:rsidRPr="00B66C0C">
        <w:rPr>
          <w:rFonts w:ascii="Arial" w:hAnsi="Arial" w:cs="Arial"/>
          <w:b/>
          <w:color w:val="0D0D0D"/>
          <w:sz w:val="24"/>
          <w:szCs w:val="24"/>
        </w:rPr>
        <w:t>Руководитель разработки</w:t>
      </w:r>
    </w:p>
    <w:p w:rsidR="00754C9B" w:rsidRPr="00B66C0C" w:rsidRDefault="00754C9B" w:rsidP="00754C9B">
      <w:pPr>
        <w:spacing w:line="240" w:lineRule="auto"/>
        <w:ind w:firstLine="567"/>
        <w:rPr>
          <w:rFonts w:ascii="Arial" w:hAnsi="Arial" w:cs="Arial"/>
          <w:b/>
          <w:color w:val="0D0D0D"/>
          <w:sz w:val="24"/>
          <w:szCs w:val="24"/>
        </w:rPr>
      </w:pPr>
      <w:r w:rsidRPr="00B66C0C">
        <w:rPr>
          <w:rFonts w:ascii="Arial" w:hAnsi="Arial" w:cs="Arial"/>
          <w:b/>
          <w:color w:val="0D0D0D"/>
          <w:sz w:val="24"/>
          <w:szCs w:val="24"/>
        </w:rPr>
        <w:t>Директор</w:t>
      </w:r>
      <w:r w:rsidRPr="00B66C0C">
        <w:rPr>
          <w:rFonts w:ascii="Arial" w:hAnsi="Arial" w:cs="Arial"/>
          <w:b/>
          <w:color w:val="0D0D0D"/>
          <w:sz w:val="24"/>
          <w:szCs w:val="24"/>
        </w:rPr>
        <w:tab/>
      </w:r>
      <w:r w:rsidRPr="00B66C0C">
        <w:rPr>
          <w:rFonts w:ascii="Arial" w:hAnsi="Arial" w:cs="Arial"/>
          <w:b/>
          <w:color w:val="0D0D0D"/>
          <w:sz w:val="24"/>
          <w:szCs w:val="24"/>
        </w:rPr>
        <w:tab/>
      </w:r>
      <w:r w:rsidRPr="00B66C0C">
        <w:rPr>
          <w:rFonts w:ascii="Arial" w:hAnsi="Arial" w:cs="Arial"/>
          <w:b/>
          <w:color w:val="0D0D0D"/>
          <w:sz w:val="24"/>
          <w:szCs w:val="24"/>
        </w:rPr>
        <w:tab/>
      </w:r>
      <w:r w:rsidRPr="00B66C0C">
        <w:rPr>
          <w:rFonts w:ascii="Arial" w:hAnsi="Arial" w:cs="Arial"/>
          <w:b/>
          <w:color w:val="0D0D0D"/>
          <w:sz w:val="24"/>
          <w:szCs w:val="24"/>
        </w:rPr>
        <w:tab/>
      </w:r>
      <w:r w:rsidRPr="00B66C0C">
        <w:rPr>
          <w:rFonts w:ascii="Arial" w:hAnsi="Arial" w:cs="Arial"/>
          <w:b/>
          <w:color w:val="0D0D0D"/>
          <w:sz w:val="24"/>
          <w:szCs w:val="24"/>
        </w:rPr>
        <w:tab/>
      </w:r>
      <w:r w:rsidRPr="00B66C0C">
        <w:rPr>
          <w:rFonts w:ascii="Arial" w:hAnsi="Arial" w:cs="Arial"/>
          <w:b/>
          <w:color w:val="0D0D0D"/>
          <w:sz w:val="24"/>
          <w:szCs w:val="24"/>
        </w:rPr>
        <w:tab/>
      </w:r>
      <w:r w:rsidRPr="00B66C0C">
        <w:rPr>
          <w:rFonts w:ascii="Arial" w:hAnsi="Arial" w:cs="Arial"/>
          <w:b/>
          <w:color w:val="0D0D0D"/>
          <w:sz w:val="24"/>
          <w:szCs w:val="24"/>
        </w:rPr>
        <w:tab/>
        <w:t xml:space="preserve">А. </w:t>
      </w:r>
      <w:proofErr w:type="spellStart"/>
      <w:r w:rsidRPr="00B66C0C">
        <w:rPr>
          <w:rFonts w:ascii="Arial" w:hAnsi="Arial" w:cs="Arial"/>
          <w:b/>
          <w:color w:val="0D0D0D"/>
          <w:sz w:val="24"/>
          <w:szCs w:val="24"/>
        </w:rPr>
        <w:t>Габдулбариева</w:t>
      </w:r>
      <w:proofErr w:type="spellEnd"/>
    </w:p>
    <w:p w:rsidR="00754C9B" w:rsidRPr="00B66C0C" w:rsidRDefault="00754C9B" w:rsidP="00754C9B">
      <w:pPr>
        <w:spacing w:line="240" w:lineRule="auto"/>
        <w:ind w:firstLine="567"/>
        <w:rPr>
          <w:rFonts w:ascii="Arial" w:hAnsi="Arial" w:cs="Arial"/>
          <w:b/>
          <w:color w:val="0D0D0D"/>
          <w:sz w:val="24"/>
          <w:szCs w:val="24"/>
        </w:rPr>
      </w:pPr>
    </w:p>
    <w:p w:rsidR="00754C9B" w:rsidRPr="00B66C0C" w:rsidRDefault="00754C9B" w:rsidP="00754C9B">
      <w:pPr>
        <w:spacing w:line="240" w:lineRule="auto"/>
        <w:ind w:firstLine="567"/>
        <w:rPr>
          <w:rFonts w:ascii="Arial" w:hAnsi="Arial" w:cs="Arial"/>
          <w:b/>
          <w:color w:val="0D0D0D"/>
          <w:sz w:val="24"/>
          <w:szCs w:val="24"/>
        </w:rPr>
      </w:pPr>
      <w:r w:rsidRPr="00B66C0C">
        <w:rPr>
          <w:rFonts w:ascii="Arial" w:hAnsi="Arial" w:cs="Arial"/>
          <w:b/>
          <w:color w:val="0D0D0D"/>
          <w:sz w:val="24"/>
          <w:szCs w:val="24"/>
        </w:rPr>
        <w:t>Разработчик</w:t>
      </w:r>
    </w:p>
    <w:p w:rsidR="00754C9B" w:rsidRPr="00B66C0C" w:rsidRDefault="00754C9B" w:rsidP="00754C9B">
      <w:pPr>
        <w:spacing w:line="240" w:lineRule="auto"/>
        <w:ind w:firstLine="567"/>
        <w:rPr>
          <w:rStyle w:val="s0"/>
          <w:rFonts w:ascii="Arial" w:hAnsi="Arial" w:cs="Arial"/>
          <w:color w:val="0D0D0D"/>
          <w:sz w:val="24"/>
          <w:szCs w:val="24"/>
        </w:rPr>
      </w:pPr>
      <w:r w:rsidRPr="00B66C0C">
        <w:rPr>
          <w:rFonts w:ascii="Arial" w:hAnsi="Arial" w:cs="Arial"/>
          <w:b/>
          <w:color w:val="0D0D0D"/>
          <w:sz w:val="24"/>
          <w:szCs w:val="24"/>
        </w:rPr>
        <w:t>Ответственный исполнитель:</w:t>
      </w:r>
      <w:r w:rsidRPr="00B66C0C">
        <w:rPr>
          <w:rFonts w:ascii="Arial" w:hAnsi="Arial" w:cs="Arial"/>
          <w:b/>
          <w:color w:val="0D0D0D"/>
          <w:sz w:val="24"/>
          <w:szCs w:val="24"/>
        </w:rPr>
        <w:tab/>
      </w:r>
      <w:r w:rsidRPr="00B66C0C">
        <w:rPr>
          <w:rFonts w:ascii="Arial" w:hAnsi="Arial" w:cs="Arial"/>
          <w:b/>
          <w:color w:val="0D0D0D"/>
          <w:sz w:val="24"/>
          <w:szCs w:val="24"/>
        </w:rPr>
        <w:tab/>
      </w:r>
      <w:r w:rsidRPr="00B66C0C">
        <w:rPr>
          <w:rFonts w:ascii="Arial" w:hAnsi="Arial" w:cs="Arial"/>
          <w:b/>
          <w:color w:val="0D0D0D"/>
          <w:sz w:val="24"/>
          <w:szCs w:val="24"/>
        </w:rPr>
        <w:tab/>
      </w:r>
      <w:r>
        <w:rPr>
          <w:rFonts w:ascii="Arial" w:hAnsi="Arial" w:cs="Arial"/>
          <w:b/>
          <w:color w:val="0D0D0D"/>
          <w:sz w:val="24"/>
          <w:szCs w:val="24"/>
        </w:rPr>
        <w:tab/>
        <w:t>Л. Бозтаева</w:t>
      </w:r>
    </w:p>
    <w:p w:rsidR="00754C9B" w:rsidRPr="00B66C0C" w:rsidRDefault="00754C9B" w:rsidP="00754C9B">
      <w:pPr>
        <w:spacing w:line="240" w:lineRule="auto"/>
        <w:ind w:firstLine="567"/>
        <w:rPr>
          <w:rFonts w:ascii="Arial" w:hAnsi="Arial" w:cs="Arial"/>
          <w:sz w:val="24"/>
          <w:szCs w:val="24"/>
        </w:rPr>
      </w:pPr>
    </w:p>
    <w:p w:rsidR="00D04C27" w:rsidRPr="00754C9B" w:rsidRDefault="00D04C27" w:rsidP="00754C9B">
      <w:pPr>
        <w:ind w:firstLine="567"/>
        <w:rPr>
          <w:rFonts w:ascii="Arial" w:hAnsi="Arial" w:cs="Arial"/>
          <w:sz w:val="24"/>
          <w:szCs w:val="24"/>
        </w:rPr>
      </w:pPr>
    </w:p>
    <w:sectPr w:rsidR="00D04C27" w:rsidRPr="00754C9B" w:rsidSect="006742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DE52DD"/>
    <w:multiLevelType w:val="hybridMultilevel"/>
    <w:tmpl w:val="4E2EBD6C"/>
    <w:lvl w:ilvl="0" w:tplc="0419000F">
      <w:start w:val="1"/>
      <w:numFmt w:val="decimal"/>
      <w:lvlText w:val="%1."/>
      <w:lvlJc w:val="left"/>
      <w:pPr>
        <w:ind w:left="6456" w:hanging="360"/>
      </w:p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D04C27"/>
    <w:rsid w:val="00041F41"/>
    <w:rsid w:val="00046CD9"/>
    <w:rsid w:val="000A20FD"/>
    <w:rsid w:val="000E5A7B"/>
    <w:rsid w:val="000F6BFF"/>
    <w:rsid w:val="00187A43"/>
    <w:rsid w:val="00193EB3"/>
    <w:rsid w:val="001A344F"/>
    <w:rsid w:val="002071F4"/>
    <w:rsid w:val="002614B2"/>
    <w:rsid w:val="00293D41"/>
    <w:rsid w:val="00296D8E"/>
    <w:rsid w:val="002E6755"/>
    <w:rsid w:val="003070C6"/>
    <w:rsid w:val="003270E9"/>
    <w:rsid w:val="00334DFF"/>
    <w:rsid w:val="00335C52"/>
    <w:rsid w:val="00346F14"/>
    <w:rsid w:val="00384934"/>
    <w:rsid w:val="003C4A07"/>
    <w:rsid w:val="0044277E"/>
    <w:rsid w:val="004B33CB"/>
    <w:rsid w:val="00512834"/>
    <w:rsid w:val="00531A72"/>
    <w:rsid w:val="005402BD"/>
    <w:rsid w:val="00547953"/>
    <w:rsid w:val="00580ACE"/>
    <w:rsid w:val="005C62AF"/>
    <w:rsid w:val="005E3A87"/>
    <w:rsid w:val="005E7C71"/>
    <w:rsid w:val="006742DD"/>
    <w:rsid w:val="00710D13"/>
    <w:rsid w:val="00736956"/>
    <w:rsid w:val="00754C9B"/>
    <w:rsid w:val="00760DE4"/>
    <w:rsid w:val="007963D4"/>
    <w:rsid w:val="007A7A05"/>
    <w:rsid w:val="007E2193"/>
    <w:rsid w:val="007E7F7D"/>
    <w:rsid w:val="0083424B"/>
    <w:rsid w:val="00874CC7"/>
    <w:rsid w:val="00880818"/>
    <w:rsid w:val="008C7A36"/>
    <w:rsid w:val="008F5AFB"/>
    <w:rsid w:val="0092508E"/>
    <w:rsid w:val="009378A7"/>
    <w:rsid w:val="00940EC3"/>
    <w:rsid w:val="0097217B"/>
    <w:rsid w:val="0099031B"/>
    <w:rsid w:val="009A4D3C"/>
    <w:rsid w:val="009B6B57"/>
    <w:rsid w:val="009F5A0B"/>
    <w:rsid w:val="00A13778"/>
    <w:rsid w:val="00A90918"/>
    <w:rsid w:val="00B34ECC"/>
    <w:rsid w:val="00B35548"/>
    <w:rsid w:val="00B7033C"/>
    <w:rsid w:val="00B73C96"/>
    <w:rsid w:val="00BA0042"/>
    <w:rsid w:val="00BA6671"/>
    <w:rsid w:val="00C066EA"/>
    <w:rsid w:val="00C7320B"/>
    <w:rsid w:val="00C967B5"/>
    <w:rsid w:val="00CA48C9"/>
    <w:rsid w:val="00CB2B0E"/>
    <w:rsid w:val="00D04C27"/>
    <w:rsid w:val="00DA5703"/>
    <w:rsid w:val="00DB04C7"/>
    <w:rsid w:val="00DB2879"/>
    <w:rsid w:val="00DC22C3"/>
    <w:rsid w:val="00DE2484"/>
    <w:rsid w:val="00E2757A"/>
    <w:rsid w:val="00E402C4"/>
    <w:rsid w:val="00E62E2B"/>
    <w:rsid w:val="00E64E44"/>
    <w:rsid w:val="00E76B9F"/>
    <w:rsid w:val="00E77D94"/>
    <w:rsid w:val="00E84878"/>
    <w:rsid w:val="00EA5E47"/>
    <w:rsid w:val="00ED14C5"/>
    <w:rsid w:val="00ED180F"/>
    <w:rsid w:val="00F1269D"/>
    <w:rsid w:val="00F174F0"/>
    <w:rsid w:val="00F24E14"/>
    <w:rsid w:val="00F52A9F"/>
    <w:rsid w:val="00F65E01"/>
    <w:rsid w:val="00F92879"/>
    <w:rsid w:val="00FA1696"/>
    <w:rsid w:val="00FC24ED"/>
    <w:rsid w:val="00FF2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46CD9"/>
    <w:pPr>
      <w:spacing w:line="360" w:lineRule="auto"/>
      <w:jc w:val="both"/>
    </w:pPr>
  </w:style>
  <w:style w:type="paragraph" w:styleId="1">
    <w:name w:val="heading 1"/>
    <w:basedOn w:val="a"/>
    <w:next w:val="a"/>
    <w:link w:val="10"/>
    <w:autoRedefine/>
    <w:uiPriority w:val="9"/>
    <w:qFormat/>
    <w:rsid w:val="00ED14C5"/>
    <w:pPr>
      <w:widowControl w:val="0"/>
      <w:spacing w:line="240" w:lineRule="auto"/>
      <w:ind w:firstLine="567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46CD9"/>
    <w:pPr>
      <w:widowControl w:val="0"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046CD9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D14C5"/>
    <w:rPr>
      <w:rFonts w:eastAsiaTheme="majorEastAsia" w:cstheme="majorBidi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046CD9"/>
    <w:rPr>
      <w:rFonts w:eastAsiaTheme="majorEastAsia" w:cstheme="majorBidi"/>
      <w:b/>
      <w:bCs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46CD9"/>
    <w:rPr>
      <w:rFonts w:eastAsiaTheme="majorEastAsia" w:cstheme="majorBidi"/>
      <w:b/>
      <w:bCs/>
    </w:rPr>
  </w:style>
  <w:style w:type="paragraph" w:styleId="a3">
    <w:name w:val="No Spacing"/>
    <w:basedOn w:val="a"/>
    <w:autoRedefine/>
    <w:uiPriority w:val="1"/>
    <w:qFormat/>
    <w:rsid w:val="008C7A36"/>
    <w:pPr>
      <w:spacing w:line="240" w:lineRule="auto"/>
    </w:pPr>
    <w:rPr>
      <w:sz w:val="24"/>
    </w:rPr>
  </w:style>
  <w:style w:type="character" w:styleId="a4">
    <w:name w:val="Hyperlink"/>
    <w:uiPriority w:val="99"/>
    <w:unhideWhenUsed/>
    <w:rsid w:val="00ED180F"/>
    <w:rPr>
      <w:color w:val="0000FF"/>
      <w:u w:val="single"/>
    </w:rPr>
  </w:style>
  <w:style w:type="character" w:customStyle="1" w:styleId="s0">
    <w:name w:val="s0"/>
    <w:basedOn w:val="a0"/>
    <w:rsid w:val="00ED180F"/>
  </w:style>
  <w:style w:type="paragraph" w:styleId="a5">
    <w:name w:val="List Paragraph"/>
    <w:basedOn w:val="a"/>
    <w:uiPriority w:val="34"/>
    <w:qFormat/>
    <w:rsid w:val="00193EB3"/>
    <w:pPr>
      <w:ind w:left="720"/>
      <w:contextualSpacing/>
    </w:pPr>
  </w:style>
  <w:style w:type="paragraph" w:customStyle="1" w:styleId="Style12">
    <w:name w:val="Style12"/>
    <w:basedOn w:val="a"/>
    <w:uiPriority w:val="99"/>
    <w:rsid w:val="001A344F"/>
    <w:pPr>
      <w:widowControl w:val="0"/>
      <w:autoSpaceDE w:val="0"/>
      <w:autoSpaceDN w:val="0"/>
      <w:adjustRightInd w:val="0"/>
      <w:spacing w:line="331" w:lineRule="exact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58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stia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Жумабеков</dc:creator>
  <cp:lastModifiedBy>sia</cp:lastModifiedBy>
  <cp:revision>4</cp:revision>
  <cp:lastPrinted>2019-10-16T03:55:00Z</cp:lastPrinted>
  <dcterms:created xsi:type="dcterms:W3CDTF">2020-03-25T07:18:00Z</dcterms:created>
  <dcterms:modified xsi:type="dcterms:W3CDTF">2020-04-15T07:21:00Z</dcterms:modified>
</cp:coreProperties>
</file>